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D75E7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2B7A56" w:rsidRDefault="00B86414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Русе</w:t>
            </w:r>
          </w:p>
        </w:tc>
      </w:tr>
      <w:tr w:rsidR="00B8517F" w:rsidRPr="00D17798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B86414" w:rsidRDefault="007050DD" w:rsidP="00B86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Прилагане на енергиен мениджмънт в сгради общинска собственост</w:t>
            </w:r>
            <w:bookmarkStart w:id="0" w:name="_GoBack"/>
            <w:bookmarkEnd w:id="0"/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5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5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5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5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5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036035" w:rsidRPr="00036035" w:rsidRDefault="00036035" w:rsidP="0060157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lang w:eastAsia="bg-BG"/>
        </w:rPr>
      </w:pPr>
      <w:r w:rsidRPr="0060157C">
        <w:rPr>
          <w:rFonts w:ascii="Times New Roman" w:eastAsia="Calibri" w:hAnsi="Times New Roman" w:cs="Times New Roman"/>
          <w:lang w:eastAsia="bg-BG"/>
        </w:rPr>
        <w:t>Част трета</w:t>
      </w:r>
      <w:r w:rsidRPr="00036035">
        <w:rPr>
          <w:rFonts w:ascii="Times New Roman" w:eastAsia="Calibri" w:hAnsi="Times New Roman" w:cs="Times New Roman"/>
          <w:lang w:eastAsia="bg-BG"/>
        </w:rPr>
        <w:t>: Критерии за подбор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А: Годност</w:t>
      </w:r>
    </w:p>
    <w:p w:rsidR="00036035" w:rsidRPr="00036035" w:rsidRDefault="005E5374" w:rsidP="0060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>
        <w:rPr>
          <w:rFonts w:ascii="Times New Roman" w:eastAsia="Calibri" w:hAnsi="Times New Roman" w:cs="Times New Roman"/>
          <w:b/>
          <w:i/>
          <w:lang w:eastAsia="bg-BG"/>
        </w:rPr>
        <w:t>неприложимо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Б: икономическо и финансово състояние</w:t>
      </w:r>
    </w:p>
    <w:p w:rsidR="00036035" w:rsidRPr="00036035" w:rsidRDefault="005E5374" w:rsidP="00D7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>
        <w:rPr>
          <w:rFonts w:ascii="Times New Roman" w:eastAsia="Calibri" w:hAnsi="Times New Roman" w:cs="Times New Roman"/>
          <w:b/>
          <w:i/>
          <w:lang w:eastAsia="bg-BG"/>
        </w:rPr>
        <w:t>неприложимо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В: Технически и професионални способности</w:t>
      </w:r>
    </w:p>
    <w:p w:rsidR="00036035" w:rsidRPr="00036035" w:rsidRDefault="00036035" w:rsidP="00D7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036035" w:rsidP="0060157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 xml:space="preserve">1б) Само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t xml:space="preserve">обществени поръчки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lastRenderedPageBreak/>
              <w:t>доставки и обществени поръчки за услуги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извършил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следните основни доставки или е предоставил следните основни услуги от посочения вид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036035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6"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lastRenderedPageBreak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36035" w:rsidRPr="00036035" w:rsidTr="002032E7">
              <w:tc>
                <w:tcPr>
                  <w:tcW w:w="13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Получатели</w:t>
                  </w:r>
                </w:p>
              </w:tc>
            </w:tr>
            <w:tr w:rsidR="00036035" w:rsidRPr="00036035" w:rsidTr="002032E7">
              <w:tc>
                <w:tcPr>
                  <w:tcW w:w="13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</w:tr>
          </w:tbl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892CA8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lastRenderedPageBreak/>
              <w:t>2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) Следната </w:t>
            </w:r>
            <w:r w:rsidR="00036035"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образователна и професионална квалификация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се притежава от: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br/>
              <w:t xml:space="preserve">а) доставчика на услуга или самия изпълнител, </w:t>
            </w:r>
            <w:r w:rsidR="00036035"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и/или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a) [……]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б) [……]</w:t>
            </w: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6E4A5C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3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) Следните </w:t>
            </w:r>
            <w:r w:rsidR="00036035"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инструменти, съоръжения или техническо оборудване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036035" w:rsidRPr="00036035" w:rsidRDefault="00036035" w:rsidP="00F366E4">
      <w:pPr>
        <w:keepNext/>
        <w:spacing w:before="120" w:after="360" w:line="240" w:lineRule="auto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Г: Стандарти за осигуряване на качеството и стандарти за екологично управление</w:t>
      </w:r>
    </w:p>
    <w:p w:rsidR="00036035" w:rsidRPr="00036035" w:rsidRDefault="006E4A5C" w:rsidP="00C7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неприложимо</w:t>
      </w:r>
    </w:p>
    <w:p w:rsidR="00F366E4" w:rsidRDefault="00F366E4" w:rsidP="00B8517F">
      <w:pPr>
        <w:rPr>
          <w:rFonts w:ascii="Times New Roman" w:hAnsi="Times New Roman" w:cs="Times New Roman"/>
          <w:sz w:val="20"/>
          <w:szCs w:val="20"/>
        </w:rPr>
      </w:pPr>
    </w:p>
    <w:p w:rsidR="00F270D9" w:rsidRPr="002E218A" w:rsidRDefault="00B8517F">
      <w:pPr>
        <w:rPr>
          <w:rFonts w:ascii="Times New Roman" w:hAnsi="Times New Roman" w:cs="Times New Roman"/>
        </w:rPr>
      </w:pPr>
      <w:r w:rsidRPr="002E218A">
        <w:rPr>
          <w:rFonts w:ascii="Times New Roman" w:hAnsi="Times New Roman" w:cs="Times New Roman"/>
        </w:rPr>
        <w:t xml:space="preserve">Дата, ………………., </w:t>
      </w:r>
      <w:r w:rsidR="00F366E4" w:rsidRPr="002E218A">
        <w:rPr>
          <w:rFonts w:ascii="Times New Roman" w:hAnsi="Times New Roman" w:cs="Times New Roman"/>
        </w:rPr>
        <w:t xml:space="preserve">                                                 И</w:t>
      </w:r>
      <w:r w:rsidRPr="002E218A">
        <w:rPr>
          <w:rFonts w:ascii="Times New Roman" w:hAnsi="Times New Roman" w:cs="Times New Roman"/>
        </w:rPr>
        <w:t>ме и фамилия……………………</w:t>
      </w:r>
      <w:r w:rsidR="00F366E4" w:rsidRPr="002E218A">
        <w:rPr>
          <w:rFonts w:ascii="Times New Roman" w:hAnsi="Times New Roman" w:cs="Times New Roman"/>
        </w:rPr>
        <w:t xml:space="preserve">………………………….,                </w:t>
      </w:r>
      <w:r w:rsidRPr="002E218A">
        <w:rPr>
          <w:rFonts w:ascii="Times New Roman" w:hAnsi="Times New Roman" w:cs="Times New Roman"/>
        </w:rPr>
        <w:t>подпис…………………………</w:t>
      </w:r>
    </w:p>
    <w:sectPr w:rsidR="00F270D9" w:rsidRPr="002E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90" w:rsidRDefault="00C75A90" w:rsidP="00B8517F">
      <w:pPr>
        <w:spacing w:after="0" w:line="240" w:lineRule="auto"/>
      </w:pPr>
      <w:r>
        <w:separator/>
      </w:r>
    </w:p>
  </w:endnote>
  <w:endnote w:type="continuationSeparator" w:id="0">
    <w:p w:rsidR="00C75A90" w:rsidRDefault="00C75A90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90" w:rsidRDefault="00C75A90" w:rsidP="00B8517F">
      <w:pPr>
        <w:spacing w:after="0" w:line="240" w:lineRule="auto"/>
      </w:pPr>
      <w:r>
        <w:separator/>
      </w:r>
    </w:p>
  </w:footnote>
  <w:footnote w:type="continuationSeparator" w:id="0">
    <w:p w:rsidR="00C75A90" w:rsidRDefault="00C75A90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a3"/>
        <w:rPr>
          <w:i/>
        </w:rPr>
      </w:pPr>
      <w:r w:rsidRPr="003F6284">
        <w:rPr>
          <w:rStyle w:val="a5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a3"/>
        <w:rPr>
          <w:i/>
        </w:rPr>
      </w:pPr>
      <w:r w:rsidRPr="00302B33">
        <w:rPr>
          <w:rStyle w:val="a5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a3"/>
        <w:rPr>
          <w:i/>
        </w:rPr>
      </w:pPr>
      <w:r w:rsidRPr="00302B33">
        <w:rPr>
          <w:rStyle w:val="a5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6">
    <w:p w:rsidR="00036035" w:rsidRPr="00123AA0" w:rsidRDefault="00036035" w:rsidP="0060157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FA0A92">
        <w:rPr>
          <w:rStyle w:val="a5"/>
        </w:rPr>
        <w:footnoteRef/>
      </w:r>
      <w:r>
        <w:tab/>
      </w:r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036035"/>
    <w:rsid w:val="002212D4"/>
    <w:rsid w:val="002E218A"/>
    <w:rsid w:val="00487CD2"/>
    <w:rsid w:val="005E5374"/>
    <w:rsid w:val="0060157C"/>
    <w:rsid w:val="006E4A5C"/>
    <w:rsid w:val="007050DD"/>
    <w:rsid w:val="00742716"/>
    <w:rsid w:val="00892CA8"/>
    <w:rsid w:val="009529CA"/>
    <w:rsid w:val="009F410A"/>
    <w:rsid w:val="00A84B80"/>
    <w:rsid w:val="00B8517F"/>
    <w:rsid w:val="00B86414"/>
    <w:rsid w:val="00C714D8"/>
    <w:rsid w:val="00C75A90"/>
    <w:rsid w:val="00D75E74"/>
    <w:rsid w:val="00DE0159"/>
    <w:rsid w:val="00EE628F"/>
    <w:rsid w:val="00F270D9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0097"/>
  <w15:docId w15:val="{B06A5EBF-6F87-420F-AE4D-1447CD0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MONIKA PETROVA</cp:lastModifiedBy>
  <cp:revision>12</cp:revision>
  <dcterms:created xsi:type="dcterms:W3CDTF">2019-06-05T04:19:00Z</dcterms:created>
  <dcterms:modified xsi:type="dcterms:W3CDTF">2019-09-24T11:34:00Z</dcterms:modified>
</cp:coreProperties>
</file>